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DEAA" w14:textId="7A364503" w:rsidR="000511E0" w:rsidRPr="00A62EB3" w:rsidRDefault="000511E0" w:rsidP="00684506">
      <w:pPr>
        <w:pStyle w:val="Listenabsatz"/>
        <w:tabs>
          <w:tab w:val="left" w:pos="7938"/>
        </w:tabs>
        <w:spacing w:line="276" w:lineRule="auto"/>
        <w:ind w:left="0" w:right="283"/>
        <w:rPr>
          <w:rFonts w:cstheme="minorHAnsi"/>
          <w:b/>
          <w:color w:val="7F7F7F" w:themeColor="text1" w:themeTint="80"/>
          <w:sz w:val="24"/>
          <w:szCs w:val="24"/>
        </w:rPr>
      </w:pPr>
      <w:r w:rsidRPr="00A62EB3">
        <w:rPr>
          <w:rFonts w:cstheme="minorHAnsi"/>
          <w:b/>
          <w:bCs/>
          <w:noProof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11DCE177" wp14:editId="6CB158FA">
            <wp:simplePos x="0" y="0"/>
            <wp:positionH relativeFrom="margin">
              <wp:posOffset>4678680</wp:posOffset>
            </wp:positionH>
            <wp:positionV relativeFrom="paragraph">
              <wp:posOffset>0</wp:posOffset>
            </wp:positionV>
            <wp:extent cx="1693545" cy="1099185"/>
            <wp:effectExtent l="0" t="0" r="1905" b="5715"/>
            <wp:wrapTight wrapText="bothSides">
              <wp:wrapPolygon edited="0">
                <wp:start x="0" y="0"/>
                <wp:lineTo x="0" y="21338"/>
                <wp:lineTo x="21381" y="21338"/>
                <wp:lineTo x="2138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BW_Logo_oben_linksbuend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991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8EAE9" w14:textId="1ACD3B72" w:rsidR="000511E0" w:rsidRPr="00A62EB3" w:rsidRDefault="000511E0" w:rsidP="00684506">
      <w:pPr>
        <w:pStyle w:val="Listenabsatz"/>
        <w:tabs>
          <w:tab w:val="left" w:pos="7938"/>
        </w:tabs>
        <w:spacing w:line="276" w:lineRule="auto"/>
        <w:ind w:left="0" w:right="283"/>
        <w:rPr>
          <w:rFonts w:cstheme="minorHAnsi"/>
          <w:b/>
          <w:color w:val="7F7F7F" w:themeColor="text1" w:themeTint="80"/>
          <w:sz w:val="24"/>
          <w:szCs w:val="24"/>
        </w:rPr>
      </w:pPr>
    </w:p>
    <w:p w14:paraId="63C8CD9A" w14:textId="3A248C38" w:rsidR="000511E0" w:rsidRPr="00A62EB3" w:rsidRDefault="000511E0" w:rsidP="00684506">
      <w:pPr>
        <w:pStyle w:val="Listenabsatz"/>
        <w:tabs>
          <w:tab w:val="left" w:pos="7938"/>
        </w:tabs>
        <w:spacing w:line="276" w:lineRule="auto"/>
        <w:ind w:left="0" w:right="283"/>
        <w:rPr>
          <w:rFonts w:cstheme="minorHAnsi"/>
          <w:b/>
          <w:color w:val="7F7F7F" w:themeColor="text1" w:themeTint="80"/>
          <w:sz w:val="24"/>
          <w:szCs w:val="24"/>
        </w:rPr>
      </w:pPr>
    </w:p>
    <w:p w14:paraId="2984686F" w14:textId="4B2C5983" w:rsidR="000511E0" w:rsidRPr="00A62EB3" w:rsidRDefault="000511E0" w:rsidP="00684506">
      <w:pPr>
        <w:pStyle w:val="Listenabsatz"/>
        <w:tabs>
          <w:tab w:val="left" w:pos="7938"/>
        </w:tabs>
        <w:spacing w:line="276" w:lineRule="auto"/>
        <w:ind w:left="0" w:right="283"/>
        <w:rPr>
          <w:rFonts w:cstheme="minorHAnsi"/>
          <w:b/>
          <w:color w:val="7F7F7F" w:themeColor="text1" w:themeTint="80"/>
          <w:sz w:val="24"/>
          <w:szCs w:val="24"/>
        </w:rPr>
      </w:pPr>
    </w:p>
    <w:p w14:paraId="57A73BD8" w14:textId="55436908" w:rsidR="000511E0" w:rsidRPr="00A62EB3" w:rsidRDefault="000511E0" w:rsidP="00684506">
      <w:pPr>
        <w:pStyle w:val="Listenabsatz"/>
        <w:tabs>
          <w:tab w:val="left" w:pos="7938"/>
        </w:tabs>
        <w:spacing w:line="276" w:lineRule="auto"/>
        <w:ind w:left="0" w:right="283"/>
        <w:rPr>
          <w:rFonts w:cstheme="minorHAnsi"/>
          <w:b/>
          <w:color w:val="7F7F7F" w:themeColor="text1" w:themeTint="80"/>
          <w:sz w:val="24"/>
          <w:szCs w:val="24"/>
        </w:rPr>
      </w:pPr>
    </w:p>
    <w:p w14:paraId="45AFBF49" w14:textId="613D769C" w:rsidR="00AB70FF" w:rsidRPr="00A31EF0" w:rsidRDefault="00AB70FF" w:rsidP="00684506">
      <w:pPr>
        <w:pStyle w:val="Listenabsatz"/>
        <w:tabs>
          <w:tab w:val="left" w:pos="7938"/>
        </w:tabs>
        <w:spacing w:line="276" w:lineRule="auto"/>
        <w:ind w:left="0" w:right="283"/>
        <w:contextualSpacing w:val="0"/>
        <w:rPr>
          <w:rFonts w:cstheme="minorHAnsi"/>
          <w:color w:val="262626" w:themeColor="text1" w:themeTint="D9"/>
          <w:sz w:val="24"/>
          <w:szCs w:val="24"/>
        </w:rPr>
      </w:pPr>
    </w:p>
    <w:p w14:paraId="23F2B8C3" w14:textId="2C47BB30" w:rsidR="00A31EF0" w:rsidRPr="00A62EB3" w:rsidRDefault="0072199D" w:rsidP="00684506">
      <w:pPr>
        <w:pStyle w:val="Listenabsatz"/>
        <w:tabs>
          <w:tab w:val="left" w:pos="7938"/>
        </w:tabs>
        <w:spacing w:line="276" w:lineRule="auto"/>
        <w:ind w:left="0" w:right="283"/>
        <w:contextualSpacing w:val="0"/>
        <w:rPr>
          <w:rFonts w:cstheme="minorHAnsi"/>
          <w:color w:val="808080" w:themeColor="background1" w:themeShade="80"/>
          <w:sz w:val="24"/>
          <w:szCs w:val="24"/>
        </w:rPr>
      </w:pPr>
      <w:r w:rsidRPr="0072199D">
        <w:rPr>
          <w:rFonts w:cstheme="minorHAnsi"/>
          <w:color w:val="808080" w:themeColor="background1" w:themeShade="80"/>
          <w:sz w:val="24"/>
          <w:szCs w:val="24"/>
        </w:rPr>
        <w:t>23</w:t>
      </w:r>
      <w:r w:rsidR="00A31EF0" w:rsidRPr="0072199D">
        <w:rPr>
          <w:rFonts w:cstheme="minorHAnsi"/>
          <w:color w:val="808080" w:themeColor="background1" w:themeShade="80"/>
          <w:sz w:val="24"/>
          <w:szCs w:val="24"/>
        </w:rPr>
        <w:t xml:space="preserve">. </w:t>
      </w:r>
      <w:r w:rsidR="00650764" w:rsidRPr="0072199D">
        <w:rPr>
          <w:rFonts w:cstheme="minorHAnsi"/>
          <w:color w:val="808080" w:themeColor="background1" w:themeShade="80"/>
          <w:sz w:val="24"/>
          <w:szCs w:val="24"/>
        </w:rPr>
        <w:t>Oktober</w:t>
      </w:r>
      <w:r w:rsidR="00A31EF0" w:rsidRPr="0072199D">
        <w:rPr>
          <w:rFonts w:cstheme="minorHAnsi"/>
          <w:color w:val="808080" w:themeColor="background1" w:themeShade="80"/>
          <w:sz w:val="24"/>
          <w:szCs w:val="24"/>
        </w:rPr>
        <w:t xml:space="preserve"> 2023</w:t>
      </w:r>
    </w:p>
    <w:p w14:paraId="024A29FE" w14:textId="61A0A526" w:rsidR="000511E0" w:rsidRDefault="000511E0" w:rsidP="00684506">
      <w:pPr>
        <w:pStyle w:val="Listenabsatz"/>
        <w:tabs>
          <w:tab w:val="left" w:pos="7938"/>
        </w:tabs>
        <w:spacing w:line="276" w:lineRule="auto"/>
        <w:ind w:left="0" w:right="283"/>
        <w:contextualSpacing w:val="0"/>
        <w:rPr>
          <w:rFonts w:cstheme="minorHAnsi"/>
          <w:b/>
          <w:color w:val="C00000"/>
          <w:sz w:val="28"/>
          <w:szCs w:val="28"/>
        </w:rPr>
      </w:pPr>
      <w:r w:rsidRPr="00A62EB3">
        <w:rPr>
          <w:rFonts w:cstheme="minorHAnsi"/>
          <w:b/>
          <w:color w:val="C00000"/>
          <w:sz w:val="28"/>
          <w:szCs w:val="28"/>
        </w:rPr>
        <w:t>Pressemitteilung</w:t>
      </w:r>
    </w:p>
    <w:p w14:paraId="3A54DB74" w14:textId="4B2D86BF" w:rsidR="00A31EF0" w:rsidRDefault="00A31EF0" w:rsidP="00684506">
      <w:pPr>
        <w:pStyle w:val="Listenabsatz"/>
        <w:tabs>
          <w:tab w:val="left" w:pos="7938"/>
        </w:tabs>
        <w:spacing w:line="276" w:lineRule="auto"/>
        <w:ind w:left="0" w:right="283"/>
        <w:contextualSpacing w:val="0"/>
        <w:rPr>
          <w:rFonts w:cstheme="minorHAnsi"/>
          <w:b/>
          <w:color w:val="C00000"/>
          <w:sz w:val="28"/>
          <w:szCs w:val="28"/>
        </w:rPr>
      </w:pPr>
    </w:p>
    <w:p w14:paraId="723999E9" w14:textId="5D66FE92" w:rsidR="00AB70FF" w:rsidRPr="004C113F" w:rsidRDefault="00E46E4C" w:rsidP="00684506">
      <w:pPr>
        <w:tabs>
          <w:tab w:val="left" w:pos="7938"/>
          <w:tab w:val="left" w:pos="8788"/>
        </w:tabs>
        <w:ind w:right="283"/>
        <w:rPr>
          <w:rFonts w:cstheme="minorHAnsi"/>
          <w:b/>
          <w:sz w:val="28"/>
          <w:szCs w:val="26"/>
        </w:rPr>
      </w:pPr>
      <w:r w:rsidRPr="004C113F">
        <w:rPr>
          <w:rFonts w:cstheme="minorHAnsi"/>
          <w:b/>
          <w:sz w:val="28"/>
          <w:szCs w:val="26"/>
        </w:rPr>
        <w:t>Mehr Öffentlichkeit für Demenz: Alzheimer Gesellschaft Baden-Württemberg e.V. gewinnt Hertie-Preis für Selbsthilfe und Engagement</w:t>
      </w:r>
    </w:p>
    <w:p w14:paraId="3984FE3E" w14:textId="4E389138" w:rsidR="00A31EF0" w:rsidRPr="009B6FFA" w:rsidRDefault="00A31EF0" w:rsidP="00684506">
      <w:pPr>
        <w:tabs>
          <w:tab w:val="left" w:pos="7938"/>
        </w:tabs>
        <w:ind w:right="283"/>
        <w:rPr>
          <w:rFonts w:eastAsia="Times New Roman" w:cstheme="minorHAnsi"/>
          <w:b/>
          <w:sz w:val="24"/>
          <w:szCs w:val="28"/>
          <w:lang w:eastAsia="de-DE"/>
        </w:rPr>
      </w:pPr>
    </w:p>
    <w:p w14:paraId="79B749CA" w14:textId="180CBAFC" w:rsidR="00A1394C" w:rsidRPr="00684506" w:rsidRDefault="00A1394C" w:rsidP="00684506">
      <w:pPr>
        <w:tabs>
          <w:tab w:val="left" w:pos="7938"/>
        </w:tabs>
        <w:ind w:right="283"/>
        <w:jc w:val="both"/>
        <w:rPr>
          <w:rFonts w:eastAsia="Times New Roman" w:cstheme="minorHAnsi"/>
          <w:b/>
          <w:szCs w:val="24"/>
          <w:lang w:eastAsia="de-DE"/>
        </w:rPr>
      </w:pPr>
      <w:r w:rsidRPr="00684506">
        <w:rPr>
          <w:rFonts w:eastAsia="Times New Roman" w:cstheme="minorHAnsi"/>
          <w:b/>
          <w:szCs w:val="24"/>
          <w:lang w:eastAsia="de-DE"/>
        </w:rPr>
        <w:t xml:space="preserve">Die Alzheimer Gesellschaft Baden-Württemberg e.V. | Selbsthilfe Demenz </w:t>
      </w:r>
      <w:r w:rsidR="0022296A" w:rsidRPr="00684506">
        <w:rPr>
          <w:rFonts w:eastAsia="Times New Roman" w:cstheme="minorHAnsi"/>
          <w:b/>
          <w:szCs w:val="24"/>
          <w:lang w:eastAsia="de-DE"/>
        </w:rPr>
        <w:t>erhält für ihr</w:t>
      </w:r>
      <w:r w:rsidRPr="00684506">
        <w:rPr>
          <w:rFonts w:eastAsia="Times New Roman" w:cstheme="minorHAnsi"/>
          <w:b/>
          <w:szCs w:val="24"/>
          <w:lang w:eastAsia="de-DE"/>
        </w:rPr>
        <w:t xml:space="preserve"> Projekt „Demenz im Quartier“</w:t>
      </w:r>
      <w:r w:rsidR="00C00DAF" w:rsidRPr="00684506">
        <w:rPr>
          <w:rFonts w:eastAsia="Times New Roman" w:cstheme="minorHAnsi"/>
          <w:b/>
          <w:szCs w:val="24"/>
          <w:lang w:eastAsia="de-DE"/>
        </w:rPr>
        <w:t xml:space="preserve"> den Hertie-Preis für Engagement und Selbsthilfe 2023</w:t>
      </w:r>
      <w:r w:rsidRPr="00684506">
        <w:rPr>
          <w:rFonts w:eastAsia="Times New Roman" w:cstheme="minorHAnsi"/>
          <w:b/>
          <w:szCs w:val="24"/>
          <w:lang w:eastAsia="de-DE"/>
        </w:rPr>
        <w:t>. Die Jury würdigt die gemeinsam mit den Projektquartieren entwickelten neuen Ansätze und Wege zur Sensibilisierung. Die Preisverleihung findet am 25. Oktober 2023</w:t>
      </w:r>
      <w:r w:rsidR="0072199D" w:rsidRPr="00684506">
        <w:rPr>
          <w:rFonts w:eastAsia="Times New Roman" w:cstheme="minorHAnsi"/>
          <w:b/>
          <w:szCs w:val="24"/>
          <w:lang w:eastAsia="de-DE"/>
        </w:rPr>
        <w:t xml:space="preserve"> im Rahmen der Veranstaltung DemenzDialog für demenzaktive Kommunen und Quartiere sowie Lokale Allianzen für Menschen mit Demenz</w:t>
      </w:r>
      <w:r w:rsidRPr="00684506">
        <w:rPr>
          <w:rFonts w:eastAsia="Times New Roman" w:cstheme="minorHAnsi"/>
          <w:b/>
          <w:szCs w:val="24"/>
          <w:lang w:eastAsia="de-DE"/>
        </w:rPr>
        <w:t xml:space="preserve"> in Stuttgart statt</w:t>
      </w:r>
      <w:r w:rsidRPr="00684506">
        <w:rPr>
          <w:rFonts w:eastAsia="Times New Roman" w:cstheme="minorHAnsi"/>
          <w:b/>
          <w:sz w:val="24"/>
          <w:szCs w:val="24"/>
          <w:lang w:eastAsia="de-DE"/>
        </w:rPr>
        <w:t>.</w:t>
      </w:r>
      <w:r w:rsidR="00A972AB" w:rsidRPr="00684506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="00A972AB" w:rsidRPr="00684506">
        <w:rPr>
          <w:rFonts w:eastAsia="Times New Roman" w:cstheme="minorHAnsi"/>
          <w:b/>
          <w:szCs w:val="24"/>
          <w:lang w:eastAsia="de-DE"/>
        </w:rPr>
        <w:t>Pressevertreter*innen sind herzlich eingeladen</w:t>
      </w:r>
      <w:r w:rsidR="00DB5DCD" w:rsidRPr="00684506">
        <w:rPr>
          <w:rFonts w:eastAsia="Times New Roman" w:cstheme="minorHAnsi"/>
          <w:b/>
          <w:szCs w:val="24"/>
          <w:lang w:eastAsia="de-DE"/>
        </w:rPr>
        <w:t>,</w:t>
      </w:r>
      <w:r w:rsidR="00A972AB" w:rsidRPr="00684506">
        <w:rPr>
          <w:rFonts w:eastAsia="Times New Roman" w:cstheme="minorHAnsi"/>
          <w:b/>
          <w:szCs w:val="24"/>
          <w:lang w:eastAsia="de-DE"/>
        </w:rPr>
        <w:t xml:space="preserve"> der Veranstaltung beizuwohnen.</w:t>
      </w:r>
    </w:p>
    <w:p w14:paraId="7DBA81F5" w14:textId="13DD9355" w:rsidR="00FB5B98" w:rsidRDefault="00A1394C" w:rsidP="00684506">
      <w:pPr>
        <w:tabs>
          <w:tab w:val="left" w:pos="7938"/>
        </w:tabs>
        <w:ind w:right="283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5B987669" w14:textId="12A9476A" w:rsidR="007B084E" w:rsidRPr="00F447F5" w:rsidRDefault="00684506" w:rsidP="00684506">
      <w:pPr>
        <w:tabs>
          <w:tab w:val="left" w:pos="7938"/>
        </w:tabs>
        <w:ind w:right="283"/>
        <w:jc w:val="both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144145" distL="144145" distR="252095" simplePos="0" relativeHeight="251661312" behindDoc="1" locked="0" layoutInCell="1" allowOverlap="1" wp14:anchorId="37B16950" wp14:editId="7A793C56">
            <wp:simplePos x="0" y="0"/>
            <wp:positionH relativeFrom="column">
              <wp:posOffset>55117</wp:posOffset>
            </wp:positionH>
            <wp:positionV relativeFrom="paragraph">
              <wp:posOffset>27192</wp:posOffset>
            </wp:positionV>
            <wp:extent cx="1425600" cy="2012400"/>
            <wp:effectExtent l="19050" t="19050" r="22225" b="26035"/>
            <wp:wrapTight wrapText="bothSides">
              <wp:wrapPolygon edited="0">
                <wp:start x="-289" y="-204"/>
                <wp:lineTo x="-289" y="21675"/>
                <wp:lineTo x="21648" y="21675"/>
                <wp:lineTo x="21648" y="-204"/>
                <wp:lineTo x="-289" y="-204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012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F447F5" w:rsidRPr="00F447F5">
        <w:rPr>
          <w:rFonts w:eastAsia="Times New Roman" w:cstheme="minorHAnsi"/>
          <w:b/>
          <w:i/>
          <w:sz w:val="24"/>
          <w:szCs w:val="24"/>
          <w:lang w:eastAsia="de-DE"/>
        </w:rPr>
        <w:t>Demenz im Quartier – Du machst den Unterschied!</w:t>
      </w:r>
    </w:p>
    <w:p w14:paraId="6314A033" w14:textId="2546B323" w:rsidR="00017AF8" w:rsidRPr="00FB5B98" w:rsidRDefault="00FB5B98" w:rsidP="00684506">
      <w:pPr>
        <w:tabs>
          <w:tab w:val="left" w:pos="7938"/>
        </w:tabs>
        <w:ind w:right="283"/>
        <w:jc w:val="both"/>
        <w:rPr>
          <w:rFonts w:eastAsia="Times New Roman" w:cstheme="minorHAnsi"/>
          <w:sz w:val="24"/>
          <w:szCs w:val="24"/>
          <w:lang w:eastAsia="de-DE"/>
        </w:rPr>
      </w:pPr>
      <w:r w:rsidRPr="004C113F">
        <w:rPr>
          <w:rFonts w:eastAsia="Times New Roman" w:cstheme="minorHAnsi"/>
          <w:szCs w:val="24"/>
          <w:lang w:eastAsia="de-DE"/>
        </w:rPr>
        <w:t xml:space="preserve">Demenz ist kein leichtes Thema. </w:t>
      </w:r>
      <w:r w:rsidR="00CE1736" w:rsidRPr="004C113F">
        <w:rPr>
          <w:rFonts w:eastAsia="Times New Roman" w:cstheme="minorHAnsi"/>
          <w:szCs w:val="24"/>
          <w:lang w:eastAsia="de-DE"/>
        </w:rPr>
        <w:t>Unsicherheit</w:t>
      </w:r>
      <w:r w:rsidR="00E7733E">
        <w:rPr>
          <w:rFonts w:eastAsia="Times New Roman" w:cstheme="minorHAnsi"/>
          <w:szCs w:val="24"/>
          <w:lang w:eastAsia="de-DE"/>
        </w:rPr>
        <w:t>en</w:t>
      </w:r>
      <w:r w:rsidR="00CE1736" w:rsidRPr="004C113F">
        <w:rPr>
          <w:rFonts w:eastAsia="Times New Roman" w:cstheme="minorHAnsi"/>
          <w:szCs w:val="24"/>
          <w:lang w:eastAsia="de-DE"/>
        </w:rPr>
        <w:t xml:space="preserve"> und Stigmatisierung</w:t>
      </w:r>
      <w:r w:rsidR="00E7733E">
        <w:rPr>
          <w:rFonts w:eastAsia="Times New Roman" w:cstheme="minorHAnsi"/>
          <w:szCs w:val="24"/>
          <w:lang w:eastAsia="de-DE"/>
        </w:rPr>
        <w:t>en</w:t>
      </w:r>
      <w:r w:rsidR="00CE1736" w:rsidRPr="004C113F">
        <w:rPr>
          <w:rFonts w:eastAsia="Times New Roman" w:cstheme="minorHAnsi"/>
          <w:szCs w:val="24"/>
          <w:lang w:eastAsia="de-DE"/>
        </w:rPr>
        <w:t xml:space="preserve"> wirken dem entgegen, was Menschen mit Demenz und ihre Angehörigen brauchen. </w:t>
      </w:r>
      <w:r w:rsidR="00F67466" w:rsidRPr="004C113F">
        <w:rPr>
          <w:rFonts w:eastAsia="Times New Roman" w:cstheme="minorHAnsi"/>
          <w:szCs w:val="24"/>
          <w:lang w:eastAsia="de-DE"/>
        </w:rPr>
        <w:t>Deshalb ist es so wichtig, möglichst viele Menschen über den Krankheitsverlauf zu informieren und dafü</w:t>
      </w:r>
      <w:r w:rsidR="00DB5DCD">
        <w:rPr>
          <w:rFonts w:eastAsia="Times New Roman" w:cstheme="minorHAnsi"/>
          <w:szCs w:val="24"/>
          <w:lang w:eastAsia="de-DE"/>
        </w:rPr>
        <w:t>r zu sensibilisieren, was jede*r E</w:t>
      </w:r>
      <w:r w:rsidR="00F67466" w:rsidRPr="004C113F">
        <w:rPr>
          <w:rFonts w:eastAsia="Times New Roman" w:cstheme="minorHAnsi"/>
          <w:szCs w:val="24"/>
          <w:lang w:eastAsia="de-DE"/>
        </w:rPr>
        <w:t>inzelne in seinem Umfeld dazu beitragen kann, Menschen mit Demenz wahrzunehmen und bei Bedarf zu unterstützen.</w:t>
      </w:r>
      <w:r w:rsidR="00CE1736" w:rsidRPr="004C113F">
        <w:rPr>
          <w:rFonts w:eastAsia="Times New Roman" w:cstheme="minorHAnsi"/>
          <w:szCs w:val="24"/>
          <w:lang w:eastAsia="de-DE"/>
        </w:rPr>
        <w:t xml:space="preserve"> </w:t>
      </w:r>
      <w:r w:rsidR="00017AF8" w:rsidRPr="004C113F">
        <w:rPr>
          <w:rFonts w:eastAsia="Times New Roman" w:cstheme="minorHAnsi"/>
          <w:szCs w:val="24"/>
          <w:lang w:eastAsia="de-DE"/>
        </w:rPr>
        <w:t xml:space="preserve">Genau das war die Zielsetzung der Sensibilisierungskampagne </w:t>
      </w:r>
      <w:r w:rsidR="00017AF8" w:rsidRPr="004C113F">
        <w:rPr>
          <w:rFonts w:eastAsia="Times New Roman" w:cstheme="minorHAnsi"/>
          <w:i/>
          <w:szCs w:val="24"/>
          <w:lang w:eastAsia="de-DE"/>
        </w:rPr>
        <w:t>„Demenz im Quartier – Du machst den Unterschied!“</w:t>
      </w:r>
      <w:r w:rsidR="00D2531B">
        <w:rPr>
          <w:rFonts w:eastAsia="Times New Roman" w:cstheme="minorHAnsi"/>
          <w:i/>
          <w:szCs w:val="24"/>
          <w:lang w:eastAsia="de-DE"/>
        </w:rPr>
        <w:t xml:space="preserve">. </w:t>
      </w:r>
      <w:r w:rsidR="00D2531B">
        <w:rPr>
          <w:rFonts w:eastAsia="Times New Roman" w:cstheme="minorHAnsi"/>
          <w:szCs w:val="24"/>
          <w:lang w:eastAsia="de-DE"/>
        </w:rPr>
        <w:t>Diese fand</w:t>
      </w:r>
      <w:r w:rsidR="00BA1B9F" w:rsidRPr="004C113F">
        <w:rPr>
          <w:rFonts w:eastAsia="Times New Roman" w:cstheme="minorHAnsi"/>
          <w:szCs w:val="24"/>
          <w:lang w:eastAsia="de-DE"/>
        </w:rPr>
        <w:t xml:space="preserve"> im Rahmen</w:t>
      </w:r>
      <w:r w:rsidR="00114011" w:rsidRPr="004C113F">
        <w:rPr>
          <w:rFonts w:eastAsia="Times New Roman" w:cstheme="minorHAnsi"/>
          <w:szCs w:val="24"/>
          <w:lang w:eastAsia="de-DE"/>
        </w:rPr>
        <w:t xml:space="preserve"> des Projektes „Demenz im Quartier“ </w:t>
      </w:r>
      <w:r w:rsidR="00BA1B9F" w:rsidRPr="004C113F">
        <w:rPr>
          <w:rFonts w:eastAsia="Times New Roman" w:cstheme="minorHAnsi"/>
          <w:szCs w:val="24"/>
          <w:lang w:eastAsia="de-DE"/>
        </w:rPr>
        <w:t>(2020–</w:t>
      </w:r>
      <w:r w:rsidR="00F447F5" w:rsidRPr="004C113F">
        <w:rPr>
          <w:rFonts w:eastAsia="Times New Roman" w:cstheme="minorHAnsi"/>
          <w:szCs w:val="24"/>
          <w:lang w:eastAsia="de-DE"/>
        </w:rPr>
        <w:t xml:space="preserve">2022) </w:t>
      </w:r>
      <w:r w:rsidR="00745257" w:rsidRPr="004C113F">
        <w:rPr>
          <w:rFonts w:eastAsia="Times New Roman" w:cstheme="minorHAnsi"/>
          <w:szCs w:val="24"/>
          <w:lang w:eastAsia="de-DE"/>
        </w:rPr>
        <w:t xml:space="preserve">der Alzheimer Gesellschaft Baden-Württemberg </w:t>
      </w:r>
      <w:r w:rsidR="00D2531B">
        <w:rPr>
          <w:rFonts w:eastAsia="Times New Roman" w:cstheme="minorHAnsi"/>
          <w:szCs w:val="24"/>
          <w:lang w:eastAsia="de-DE"/>
        </w:rPr>
        <w:t xml:space="preserve">statt, in dem </w:t>
      </w:r>
      <w:r w:rsidR="00F447F5" w:rsidRPr="004C113F">
        <w:rPr>
          <w:rFonts w:eastAsia="Times New Roman" w:cstheme="minorHAnsi"/>
          <w:szCs w:val="24"/>
          <w:lang w:eastAsia="de-DE"/>
        </w:rPr>
        <w:t>fünf Modell-Quartiere Maßnahmen und Angebote</w:t>
      </w:r>
      <w:r w:rsidR="00D2531B">
        <w:rPr>
          <w:rFonts w:eastAsia="Times New Roman" w:cstheme="minorHAnsi"/>
          <w:szCs w:val="24"/>
          <w:lang w:eastAsia="de-DE"/>
        </w:rPr>
        <w:t xml:space="preserve"> </w:t>
      </w:r>
      <w:r w:rsidR="00DB5DCD">
        <w:rPr>
          <w:rFonts w:eastAsia="Times New Roman" w:cstheme="minorHAnsi"/>
          <w:szCs w:val="24"/>
          <w:lang w:eastAsia="de-DE"/>
        </w:rPr>
        <w:t xml:space="preserve">zur Unterstützung von Menschen </w:t>
      </w:r>
      <w:r w:rsidR="00DB5DCD" w:rsidRPr="004C113F">
        <w:rPr>
          <w:rFonts w:eastAsia="Times New Roman" w:cstheme="minorHAnsi"/>
          <w:szCs w:val="24"/>
          <w:lang w:eastAsia="de-DE"/>
        </w:rPr>
        <w:t>mit Demenz und ihre</w:t>
      </w:r>
      <w:r w:rsidR="00DB5DCD">
        <w:rPr>
          <w:rFonts w:eastAsia="Times New Roman" w:cstheme="minorHAnsi"/>
          <w:szCs w:val="24"/>
          <w:lang w:eastAsia="de-DE"/>
        </w:rPr>
        <w:t>n</w:t>
      </w:r>
      <w:r w:rsidR="00DB5DCD" w:rsidRPr="004C113F">
        <w:rPr>
          <w:rFonts w:eastAsia="Times New Roman" w:cstheme="minorHAnsi"/>
          <w:szCs w:val="24"/>
          <w:lang w:eastAsia="de-DE"/>
        </w:rPr>
        <w:t xml:space="preserve"> Angehörigen </w:t>
      </w:r>
      <w:r w:rsidR="00D2531B" w:rsidRPr="004C113F">
        <w:rPr>
          <w:rFonts w:eastAsia="Times New Roman" w:cstheme="minorHAnsi"/>
          <w:szCs w:val="24"/>
          <w:lang w:eastAsia="de-DE"/>
        </w:rPr>
        <w:t>entwickelten und erprobten</w:t>
      </w:r>
      <w:r w:rsidR="00DB5DCD">
        <w:rPr>
          <w:rFonts w:eastAsia="Times New Roman" w:cstheme="minorHAnsi"/>
          <w:szCs w:val="24"/>
          <w:lang w:eastAsia="de-DE"/>
        </w:rPr>
        <w:t>.</w:t>
      </w:r>
    </w:p>
    <w:p w14:paraId="4FFFAE44" w14:textId="412C73B1" w:rsidR="00FB5B98" w:rsidRDefault="00FB5B98" w:rsidP="00684506">
      <w:pPr>
        <w:tabs>
          <w:tab w:val="left" w:pos="7938"/>
        </w:tabs>
        <w:ind w:right="283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712A70E8" w14:textId="77777777" w:rsidR="00F447F5" w:rsidRPr="007B084E" w:rsidRDefault="00F447F5" w:rsidP="00684506">
      <w:pPr>
        <w:tabs>
          <w:tab w:val="left" w:pos="7938"/>
        </w:tabs>
        <w:ind w:right="283"/>
        <w:jc w:val="both"/>
        <w:rPr>
          <w:rFonts w:eastAsia="Times New Roman" w:cstheme="minorHAnsi"/>
          <w:b/>
          <w:sz w:val="24"/>
          <w:szCs w:val="24"/>
          <w:lang w:eastAsia="de-DE"/>
        </w:rPr>
      </w:pPr>
      <w:r w:rsidRPr="007B084E">
        <w:rPr>
          <w:rFonts w:eastAsia="Times New Roman" w:cstheme="minorHAnsi"/>
          <w:b/>
          <w:sz w:val="24"/>
          <w:szCs w:val="24"/>
          <w:lang w:eastAsia="de-DE"/>
        </w:rPr>
        <w:t>Demenz braucht neue Bilder und eine neue Sprache</w:t>
      </w:r>
    </w:p>
    <w:p w14:paraId="6D723A0D" w14:textId="24530EC6" w:rsidR="00114011" w:rsidRPr="004C113F" w:rsidRDefault="00795C16" w:rsidP="00684506">
      <w:pPr>
        <w:tabs>
          <w:tab w:val="left" w:pos="7938"/>
        </w:tabs>
        <w:ind w:right="283"/>
        <w:jc w:val="both"/>
        <w:rPr>
          <w:rFonts w:eastAsia="Times New Roman" w:cstheme="minorHAnsi"/>
          <w:szCs w:val="24"/>
          <w:lang w:eastAsia="de-DE"/>
        </w:rPr>
      </w:pPr>
      <w:r w:rsidRPr="004C113F">
        <w:rPr>
          <w:rFonts w:eastAsia="Times New Roman" w:cstheme="minorHAnsi"/>
          <w:szCs w:val="24"/>
          <w:lang w:eastAsia="de-DE"/>
        </w:rPr>
        <w:t xml:space="preserve">Im Zuge der </w:t>
      </w:r>
      <w:r w:rsidR="00F43CA5" w:rsidRPr="004C113F">
        <w:rPr>
          <w:rFonts w:eastAsia="Times New Roman" w:cstheme="minorHAnsi"/>
          <w:szCs w:val="24"/>
          <w:lang w:eastAsia="de-DE"/>
        </w:rPr>
        <w:t xml:space="preserve">Sensibilisierungskampagne </w:t>
      </w:r>
      <w:r w:rsidRPr="004C113F">
        <w:rPr>
          <w:rFonts w:eastAsia="Times New Roman" w:cstheme="minorHAnsi"/>
          <w:szCs w:val="24"/>
          <w:lang w:eastAsia="de-DE"/>
        </w:rPr>
        <w:t>wurden verschiedene ineinandergreifende Kampagnenbausteine entwickelt, die</w:t>
      </w:r>
      <w:r w:rsidR="00230E2C">
        <w:rPr>
          <w:rFonts w:eastAsia="Times New Roman" w:cstheme="minorHAnsi"/>
          <w:szCs w:val="24"/>
          <w:lang w:eastAsia="de-DE"/>
        </w:rPr>
        <w:t xml:space="preserve"> Demenz in neuer, wertschätzender und zugewandter Bilder- und Wortsprache begegnen</w:t>
      </w:r>
      <w:r w:rsidRPr="004C113F">
        <w:rPr>
          <w:rFonts w:eastAsia="Times New Roman" w:cstheme="minorHAnsi"/>
          <w:szCs w:val="24"/>
          <w:lang w:eastAsia="de-DE"/>
        </w:rPr>
        <w:t xml:space="preserve"> </w:t>
      </w:r>
      <w:r w:rsidR="00230E2C">
        <w:rPr>
          <w:rFonts w:eastAsia="Times New Roman" w:cstheme="minorHAnsi"/>
          <w:szCs w:val="24"/>
          <w:lang w:eastAsia="de-DE"/>
        </w:rPr>
        <w:t xml:space="preserve">und die </w:t>
      </w:r>
      <w:r w:rsidRPr="004C113F">
        <w:rPr>
          <w:rFonts w:eastAsia="Times New Roman" w:cstheme="minorHAnsi"/>
          <w:szCs w:val="24"/>
          <w:lang w:eastAsia="de-DE"/>
        </w:rPr>
        <w:t xml:space="preserve">interessierten Quartieren </w:t>
      </w:r>
      <w:r w:rsidR="00573C30">
        <w:rPr>
          <w:rFonts w:eastAsia="Times New Roman" w:cstheme="minorHAnsi"/>
          <w:szCs w:val="24"/>
          <w:lang w:eastAsia="de-DE"/>
        </w:rPr>
        <w:t>wie</w:t>
      </w:r>
      <w:r w:rsidRPr="004C113F">
        <w:rPr>
          <w:rFonts w:eastAsia="Times New Roman" w:cstheme="minorHAnsi"/>
          <w:szCs w:val="24"/>
          <w:lang w:eastAsia="de-DE"/>
        </w:rPr>
        <w:t xml:space="preserve"> Kommunen zur Verfügung stehen. Dazu gehören </w:t>
      </w:r>
      <w:hyperlink r:id="rId9" w:history="1">
        <w:r w:rsidR="009B0BF5" w:rsidRPr="009B0BF5">
          <w:rPr>
            <w:rStyle w:val="Hyperlink"/>
            <w:rFonts w:eastAsia="Times New Roman" w:cstheme="minorHAnsi"/>
            <w:szCs w:val="24"/>
            <w:lang w:eastAsia="de-DE"/>
          </w:rPr>
          <w:t>Kampagnenmaterialen</w:t>
        </w:r>
      </w:hyperlink>
      <w:r w:rsidR="009B0BF5">
        <w:rPr>
          <w:rFonts w:eastAsia="Times New Roman" w:cstheme="minorHAnsi"/>
          <w:szCs w:val="24"/>
          <w:lang w:eastAsia="de-DE"/>
        </w:rPr>
        <w:t xml:space="preserve"> wie</w:t>
      </w:r>
      <w:r w:rsidRPr="004C113F">
        <w:rPr>
          <w:rFonts w:eastAsia="Times New Roman" w:cstheme="minorHAnsi"/>
          <w:szCs w:val="24"/>
          <w:lang w:eastAsia="de-DE"/>
        </w:rPr>
        <w:t xml:space="preserve"> Plakate, Infoflyer, Postkarten</w:t>
      </w:r>
      <w:r w:rsidR="00525999" w:rsidRPr="004C113F">
        <w:rPr>
          <w:rFonts w:eastAsia="Times New Roman" w:cstheme="minorHAnsi"/>
          <w:szCs w:val="24"/>
          <w:lang w:eastAsia="de-DE"/>
        </w:rPr>
        <w:t xml:space="preserve">, </w:t>
      </w:r>
      <w:r w:rsidRPr="004C113F">
        <w:rPr>
          <w:rFonts w:eastAsia="Times New Roman" w:cstheme="minorHAnsi"/>
          <w:szCs w:val="24"/>
          <w:lang w:eastAsia="de-DE"/>
        </w:rPr>
        <w:t>Sticker</w:t>
      </w:r>
      <w:r w:rsidR="00525999" w:rsidRPr="004C113F">
        <w:rPr>
          <w:rFonts w:eastAsia="Times New Roman" w:cstheme="minorHAnsi"/>
          <w:szCs w:val="24"/>
          <w:lang w:eastAsia="de-DE"/>
        </w:rPr>
        <w:t xml:space="preserve"> und Give-aways</w:t>
      </w:r>
      <w:r w:rsidR="000C2B6C">
        <w:rPr>
          <w:rFonts w:eastAsia="Times New Roman" w:cstheme="minorHAnsi"/>
          <w:szCs w:val="24"/>
          <w:lang w:eastAsia="de-DE"/>
        </w:rPr>
        <w:t xml:space="preserve"> sowie</w:t>
      </w:r>
      <w:r w:rsidR="0045578E" w:rsidRPr="004C113F">
        <w:rPr>
          <w:rFonts w:eastAsia="Times New Roman" w:cstheme="minorHAnsi"/>
          <w:szCs w:val="24"/>
          <w:lang w:eastAsia="de-DE"/>
        </w:rPr>
        <w:t xml:space="preserve"> der </w:t>
      </w:r>
      <w:hyperlink r:id="rId10" w:history="1">
        <w:r w:rsidR="0045578E" w:rsidRPr="009B0BF5">
          <w:rPr>
            <w:rStyle w:val="Hyperlink"/>
            <w:rFonts w:eastAsia="Times New Roman" w:cstheme="minorHAnsi"/>
            <w:szCs w:val="24"/>
            <w:lang w:eastAsia="de-DE"/>
          </w:rPr>
          <w:t>Kurzfilm</w:t>
        </w:r>
      </w:hyperlink>
      <w:r w:rsidR="0045578E" w:rsidRPr="004C113F">
        <w:rPr>
          <w:rFonts w:eastAsia="Times New Roman" w:cstheme="minorHAnsi"/>
          <w:szCs w:val="24"/>
          <w:lang w:eastAsia="de-DE"/>
        </w:rPr>
        <w:t xml:space="preserve"> „Ich muss und ich kann damit leben“,</w:t>
      </w:r>
      <w:r w:rsidR="0045578E" w:rsidRPr="004C113F">
        <w:rPr>
          <w:sz w:val="20"/>
        </w:rPr>
        <w:t xml:space="preserve"> </w:t>
      </w:r>
      <w:r w:rsidR="0045578E" w:rsidRPr="000C2B6C">
        <w:rPr>
          <w:rFonts w:eastAsia="Times New Roman" w:cstheme="minorHAnsi"/>
          <w:szCs w:val="24"/>
          <w:lang w:eastAsia="de-DE"/>
        </w:rPr>
        <w:t xml:space="preserve">in dem </w:t>
      </w:r>
      <w:r w:rsidR="0045578E" w:rsidRPr="004C113F">
        <w:rPr>
          <w:rFonts w:eastAsia="Times New Roman" w:cstheme="minorHAnsi"/>
          <w:szCs w:val="24"/>
          <w:lang w:eastAsia="de-DE"/>
        </w:rPr>
        <w:t>Menschen mit Demenz darüber</w:t>
      </w:r>
      <w:r w:rsidR="000C2B6C">
        <w:rPr>
          <w:rFonts w:eastAsia="Times New Roman" w:cstheme="minorHAnsi"/>
          <w:szCs w:val="24"/>
          <w:lang w:eastAsia="de-DE"/>
        </w:rPr>
        <w:t xml:space="preserve"> berichten</w:t>
      </w:r>
      <w:r w:rsidR="0045578E" w:rsidRPr="004C113F">
        <w:rPr>
          <w:rFonts w:eastAsia="Times New Roman" w:cstheme="minorHAnsi"/>
          <w:szCs w:val="24"/>
          <w:lang w:eastAsia="de-DE"/>
        </w:rPr>
        <w:t>, wie sie mit der Erkrankung umgehen</w:t>
      </w:r>
      <w:r w:rsidR="000C2B6C">
        <w:rPr>
          <w:rFonts w:eastAsia="Times New Roman" w:cstheme="minorHAnsi"/>
          <w:szCs w:val="24"/>
          <w:lang w:eastAsia="de-DE"/>
        </w:rPr>
        <w:t>,</w:t>
      </w:r>
      <w:r w:rsidR="0045578E" w:rsidRPr="004C113F">
        <w:rPr>
          <w:rFonts w:eastAsia="Times New Roman" w:cstheme="minorHAnsi"/>
          <w:szCs w:val="24"/>
          <w:lang w:eastAsia="de-DE"/>
        </w:rPr>
        <w:t xml:space="preserve"> was sie unterstützt und ihnen Kraft gibt. </w:t>
      </w:r>
      <w:r w:rsidR="00F43CA5" w:rsidRPr="004C113F">
        <w:rPr>
          <w:rFonts w:eastAsia="Times New Roman" w:cstheme="minorHAnsi"/>
          <w:szCs w:val="24"/>
          <w:lang w:eastAsia="de-DE"/>
        </w:rPr>
        <w:t>D</w:t>
      </w:r>
      <w:r w:rsidRPr="004C113F">
        <w:rPr>
          <w:rFonts w:eastAsia="Times New Roman" w:cstheme="minorHAnsi"/>
          <w:szCs w:val="24"/>
          <w:lang w:eastAsia="de-DE"/>
        </w:rPr>
        <w:t xml:space="preserve">ie Website </w:t>
      </w:r>
      <w:hyperlink r:id="rId11" w:history="1">
        <w:r w:rsidRPr="009B0BF5">
          <w:rPr>
            <w:rStyle w:val="Hyperlink"/>
            <w:rFonts w:eastAsia="Times New Roman" w:cstheme="minorHAnsi"/>
            <w:i/>
            <w:szCs w:val="24"/>
            <w:lang w:eastAsia="de-DE"/>
          </w:rPr>
          <w:t>Kompass Demenz</w:t>
        </w:r>
      </w:hyperlink>
      <w:r w:rsidRPr="004C113F">
        <w:rPr>
          <w:rFonts w:eastAsia="Times New Roman" w:cstheme="minorHAnsi"/>
          <w:szCs w:val="24"/>
          <w:lang w:eastAsia="de-DE"/>
        </w:rPr>
        <w:t xml:space="preserve"> </w:t>
      </w:r>
      <w:r w:rsidR="00F43CA5" w:rsidRPr="004C113F">
        <w:rPr>
          <w:rFonts w:eastAsia="Times New Roman" w:cstheme="minorHAnsi"/>
          <w:szCs w:val="24"/>
          <w:lang w:eastAsia="de-DE"/>
        </w:rPr>
        <w:t xml:space="preserve">rundet mit übersichtlichen </w:t>
      </w:r>
      <w:r w:rsidRPr="004C113F">
        <w:rPr>
          <w:rFonts w:eastAsia="Times New Roman" w:cstheme="minorHAnsi"/>
          <w:szCs w:val="24"/>
          <w:lang w:eastAsia="de-DE"/>
        </w:rPr>
        <w:t>und kompakte</w:t>
      </w:r>
      <w:r w:rsidR="00DB5DCD">
        <w:rPr>
          <w:rFonts w:eastAsia="Times New Roman" w:cstheme="minorHAnsi"/>
          <w:szCs w:val="24"/>
          <w:lang w:eastAsia="de-DE"/>
        </w:rPr>
        <w:t>n</w:t>
      </w:r>
      <w:r w:rsidRPr="004C113F">
        <w:rPr>
          <w:rFonts w:eastAsia="Times New Roman" w:cstheme="minorHAnsi"/>
          <w:szCs w:val="24"/>
          <w:lang w:eastAsia="de-DE"/>
        </w:rPr>
        <w:t xml:space="preserve"> Antworten auf zentrale Fragen zum Thema </w:t>
      </w:r>
      <w:r w:rsidR="00F43CA5" w:rsidRPr="004C113F">
        <w:rPr>
          <w:rFonts w:eastAsia="Times New Roman" w:cstheme="minorHAnsi"/>
          <w:szCs w:val="24"/>
          <w:lang w:eastAsia="de-DE"/>
        </w:rPr>
        <w:t>Demenz die Kampagne ab.</w:t>
      </w:r>
      <w:r w:rsidR="00525999" w:rsidRPr="004C113F">
        <w:rPr>
          <w:rFonts w:eastAsia="Times New Roman" w:cstheme="minorHAnsi"/>
          <w:szCs w:val="24"/>
          <w:lang w:eastAsia="de-DE"/>
        </w:rPr>
        <w:t xml:space="preserve"> Vier </w:t>
      </w:r>
      <w:hyperlink r:id="rId12" w:history="1">
        <w:r w:rsidR="00525999" w:rsidRPr="009B0BF5">
          <w:rPr>
            <w:rStyle w:val="Hyperlink"/>
            <w:rFonts w:eastAsia="Times New Roman" w:cstheme="minorHAnsi"/>
            <w:szCs w:val="24"/>
            <w:lang w:eastAsia="de-DE"/>
          </w:rPr>
          <w:t>Handreichungen</w:t>
        </w:r>
      </w:hyperlink>
      <w:r w:rsidR="00525999" w:rsidRPr="004C113F">
        <w:rPr>
          <w:rFonts w:eastAsia="Times New Roman" w:cstheme="minorHAnsi"/>
          <w:szCs w:val="24"/>
          <w:lang w:eastAsia="de-DE"/>
        </w:rPr>
        <w:t xml:space="preserve"> bieten Kommunen und Quartieren Anregungen für eigene Aktivitäten vor Ort.</w:t>
      </w:r>
    </w:p>
    <w:p w14:paraId="304B3270" w14:textId="27D4CD60" w:rsidR="00114011" w:rsidRDefault="00114011" w:rsidP="00684506">
      <w:pPr>
        <w:tabs>
          <w:tab w:val="left" w:pos="7938"/>
        </w:tabs>
        <w:ind w:right="283"/>
        <w:rPr>
          <w:rFonts w:eastAsia="Times New Roman" w:cstheme="minorHAnsi"/>
          <w:sz w:val="24"/>
          <w:szCs w:val="24"/>
          <w:lang w:eastAsia="de-DE"/>
        </w:rPr>
      </w:pPr>
    </w:p>
    <w:p w14:paraId="29D7A77B" w14:textId="0FC352F0" w:rsidR="0045578E" w:rsidRPr="0045578E" w:rsidRDefault="0045578E" w:rsidP="00684506">
      <w:pPr>
        <w:tabs>
          <w:tab w:val="left" w:pos="7938"/>
        </w:tabs>
        <w:ind w:right="283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Ein </w:t>
      </w:r>
      <w:r w:rsidRPr="0045578E">
        <w:rPr>
          <w:rFonts w:eastAsia="Times New Roman" w:cstheme="minorHAnsi"/>
          <w:b/>
          <w:sz w:val="24"/>
          <w:szCs w:val="24"/>
          <w:lang w:eastAsia="de-DE"/>
        </w:rPr>
        <w:t>Engagement, das ans Herz geht und Veränderungen schafft</w:t>
      </w:r>
    </w:p>
    <w:p w14:paraId="3F3337F3" w14:textId="216A793B" w:rsidR="00844994" w:rsidRPr="004C113F" w:rsidRDefault="0045578E" w:rsidP="00684506">
      <w:pPr>
        <w:tabs>
          <w:tab w:val="left" w:pos="7938"/>
        </w:tabs>
        <w:ind w:right="283"/>
        <w:jc w:val="both"/>
        <w:rPr>
          <w:rFonts w:eastAsia="Times New Roman" w:cstheme="minorHAnsi"/>
          <w:szCs w:val="24"/>
          <w:lang w:eastAsia="de-DE"/>
        </w:rPr>
      </w:pPr>
      <w:r w:rsidRPr="004C113F">
        <w:rPr>
          <w:rFonts w:eastAsia="Times New Roman" w:cstheme="minorHAnsi"/>
          <w:szCs w:val="24"/>
          <w:lang w:eastAsia="de-DE"/>
        </w:rPr>
        <w:t xml:space="preserve">Die Hertie-Preis Jury würdigt die gemeinsam mit den Projektquartieren entwickelten neuen Ansätze und Wege zur Sensibilisierung. Jährlich wird der </w:t>
      </w:r>
      <w:r w:rsidR="00E46E4C" w:rsidRPr="004C113F">
        <w:rPr>
          <w:rFonts w:eastAsia="Times New Roman" w:cstheme="minorHAnsi"/>
          <w:szCs w:val="24"/>
          <w:lang w:eastAsia="de-DE"/>
        </w:rPr>
        <w:t>Hertie-Preis für Engagement und Selbsthilfe Menschen</w:t>
      </w:r>
      <w:r w:rsidRPr="004C113F">
        <w:rPr>
          <w:rFonts w:eastAsia="Times New Roman" w:cstheme="minorHAnsi"/>
          <w:szCs w:val="24"/>
          <w:lang w:eastAsia="de-DE"/>
        </w:rPr>
        <w:t xml:space="preserve"> und Organisationen verliehen</w:t>
      </w:r>
      <w:r w:rsidR="00E46E4C" w:rsidRPr="004C113F">
        <w:rPr>
          <w:rFonts w:eastAsia="Times New Roman" w:cstheme="minorHAnsi"/>
          <w:szCs w:val="24"/>
          <w:lang w:eastAsia="de-DE"/>
        </w:rPr>
        <w:t>, die sich für Menschen einsetzen</w:t>
      </w:r>
      <w:r w:rsidRPr="004C113F">
        <w:rPr>
          <w:rFonts w:eastAsia="Times New Roman" w:cstheme="minorHAnsi"/>
          <w:szCs w:val="24"/>
          <w:lang w:eastAsia="de-DE"/>
        </w:rPr>
        <w:t xml:space="preserve"> – mit </w:t>
      </w:r>
      <w:r w:rsidR="00E46E4C" w:rsidRPr="004C113F">
        <w:rPr>
          <w:rFonts w:eastAsia="Times New Roman" w:cstheme="minorHAnsi"/>
          <w:szCs w:val="24"/>
          <w:lang w:eastAsia="de-DE"/>
        </w:rPr>
        <w:t>Engagement, das ans Herz geht, das Veränderungen im Leben erkrankter Mitmenschen und ihren Angehörigen schafft und unser gesellschaftliches Miteinander stärk</w:t>
      </w:r>
      <w:r w:rsidRPr="004C113F">
        <w:rPr>
          <w:rFonts w:eastAsia="Times New Roman" w:cstheme="minorHAnsi"/>
          <w:szCs w:val="24"/>
          <w:lang w:eastAsia="de-DE"/>
        </w:rPr>
        <w:t xml:space="preserve">t. </w:t>
      </w:r>
      <w:r w:rsidR="00085BC2" w:rsidRPr="004C113F">
        <w:rPr>
          <w:rFonts w:eastAsia="Times New Roman" w:cstheme="minorHAnsi"/>
          <w:szCs w:val="24"/>
          <w:lang w:eastAsia="de-DE"/>
        </w:rPr>
        <w:t xml:space="preserve">Die feierliche Übergabe der Auszeichnung </w:t>
      </w:r>
      <w:r w:rsidR="00085BC2" w:rsidRPr="004C113F">
        <w:rPr>
          <w:rFonts w:eastAsia="Times New Roman" w:cstheme="minorHAnsi"/>
          <w:szCs w:val="24"/>
          <w:lang w:eastAsia="de-DE"/>
        </w:rPr>
        <w:lastRenderedPageBreak/>
        <w:t xml:space="preserve">findet am </w:t>
      </w:r>
      <w:r w:rsidR="00085BC2" w:rsidRPr="00A972AB">
        <w:rPr>
          <w:rFonts w:eastAsiaTheme="minorEastAsia" w:cstheme="minorHAnsi"/>
          <w:szCs w:val="28"/>
          <w:lang w:bidi="en-US"/>
        </w:rPr>
        <w:t>Mittwoch, den 25. Oktober 2023 um 12:45 Uhr im Seniorenzentrum Martha-Maria, Tiergartenweg 3, 70174 Stuttgart</w:t>
      </w:r>
      <w:r w:rsidR="00085BC2" w:rsidRPr="00A972AB">
        <w:rPr>
          <w:rFonts w:eastAsia="Times New Roman" w:cstheme="minorHAnsi"/>
          <w:sz w:val="18"/>
          <w:szCs w:val="24"/>
          <w:lang w:eastAsia="de-DE"/>
        </w:rPr>
        <w:t xml:space="preserve"> </w:t>
      </w:r>
      <w:r w:rsidR="00085BC2" w:rsidRPr="004C113F">
        <w:rPr>
          <w:rFonts w:eastAsia="Times New Roman" w:cstheme="minorHAnsi"/>
          <w:szCs w:val="24"/>
          <w:lang w:eastAsia="de-DE"/>
        </w:rPr>
        <w:t xml:space="preserve">durch </w:t>
      </w:r>
      <w:r w:rsidR="00844994" w:rsidRPr="004C113F">
        <w:rPr>
          <w:rFonts w:eastAsia="Times New Roman" w:cstheme="minorHAnsi"/>
          <w:szCs w:val="24"/>
          <w:lang w:eastAsia="de-DE"/>
        </w:rPr>
        <w:t>Dr. Eva Koch, Leiterin Multiple-Sklerose-Projekte bei der gemeinnützigen Hertie-Stiftung</w:t>
      </w:r>
      <w:r w:rsidR="00085BC2" w:rsidRPr="004C113F">
        <w:rPr>
          <w:rFonts w:eastAsia="Times New Roman" w:cstheme="minorHAnsi"/>
          <w:szCs w:val="24"/>
          <w:lang w:eastAsia="de-DE"/>
        </w:rPr>
        <w:t>, statt. Pressevertreter*innen sind herzlich eingeladen</w:t>
      </w:r>
      <w:r w:rsidR="00DB5DCD">
        <w:rPr>
          <w:rFonts w:eastAsia="Times New Roman" w:cstheme="minorHAnsi"/>
          <w:szCs w:val="24"/>
          <w:lang w:eastAsia="de-DE"/>
        </w:rPr>
        <w:t>,</w:t>
      </w:r>
      <w:r w:rsidR="00085BC2" w:rsidRPr="004C113F">
        <w:rPr>
          <w:rFonts w:eastAsia="Times New Roman" w:cstheme="minorHAnsi"/>
          <w:szCs w:val="24"/>
          <w:lang w:eastAsia="de-DE"/>
        </w:rPr>
        <w:t xml:space="preserve"> der Veranstaltung beizuwohnen.</w:t>
      </w:r>
    </w:p>
    <w:p w14:paraId="75BBC2F5" w14:textId="77777777" w:rsidR="00844994" w:rsidRDefault="00844994" w:rsidP="00684506">
      <w:pPr>
        <w:tabs>
          <w:tab w:val="left" w:pos="7938"/>
        </w:tabs>
        <w:ind w:right="283"/>
        <w:rPr>
          <w:rFonts w:eastAsia="Times New Roman" w:cstheme="minorHAnsi"/>
          <w:sz w:val="24"/>
          <w:szCs w:val="24"/>
          <w:lang w:eastAsia="de-DE"/>
        </w:rPr>
      </w:pPr>
    </w:p>
    <w:p w14:paraId="0CFA4626" w14:textId="3231E71C" w:rsidR="00566132" w:rsidRDefault="00527240" w:rsidP="00684506">
      <w:pPr>
        <w:tabs>
          <w:tab w:val="left" w:pos="7938"/>
        </w:tabs>
        <w:ind w:right="283"/>
        <w:rPr>
          <w:rFonts w:eastAsia="Times New Roman" w:cstheme="minorHAnsi"/>
          <w:sz w:val="24"/>
          <w:szCs w:val="24"/>
          <w:lang w:eastAsia="de-DE"/>
        </w:rPr>
      </w:pPr>
      <w:r>
        <w:rPr>
          <w:rFonts w:cstheme="minorHAnsi"/>
          <w:sz w:val="24"/>
        </w:rPr>
        <w:t>______________________________________________</w:t>
      </w:r>
      <w:r w:rsidR="00223387">
        <w:rPr>
          <w:rFonts w:cstheme="minorHAnsi"/>
          <w:sz w:val="24"/>
        </w:rPr>
        <w:t>___________________________</w:t>
      </w:r>
    </w:p>
    <w:p w14:paraId="5C5D9E0B" w14:textId="11AA7A61" w:rsidR="00566132" w:rsidRDefault="00527240" w:rsidP="00684506">
      <w:pPr>
        <w:tabs>
          <w:tab w:val="left" w:pos="7938"/>
        </w:tabs>
        <w:ind w:right="283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1B891362" w14:textId="5C931571" w:rsidR="00566132" w:rsidRPr="0000310E" w:rsidRDefault="009B6FFA" w:rsidP="00684506">
      <w:pPr>
        <w:tabs>
          <w:tab w:val="left" w:pos="7938"/>
        </w:tabs>
        <w:ind w:right="283"/>
        <w:rPr>
          <w:rFonts w:eastAsia="Times New Roman" w:cstheme="minorHAnsi"/>
          <w:sz w:val="20"/>
          <w:szCs w:val="24"/>
          <w:lang w:eastAsia="de-DE"/>
        </w:rPr>
      </w:pPr>
      <w:r w:rsidRPr="0000310E">
        <w:rPr>
          <w:rFonts w:eastAsia="Times New Roman" w:cstheme="minorHAnsi"/>
          <w:sz w:val="20"/>
          <w:szCs w:val="24"/>
          <w:lang w:eastAsia="de-DE"/>
        </w:rPr>
        <w:t>Über die Alzheimer Gesellschaft Baden-Württemberg e.V. | Selbsthilfe Demenz</w:t>
      </w:r>
      <w:r w:rsidR="00527240" w:rsidRPr="0000310E">
        <w:rPr>
          <w:rFonts w:eastAsia="Times New Roman" w:cstheme="minorHAnsi"/>
          <w:sz w:val="20"/>
          <w:szCs w:val="24"/>
          <w:lang w:eastAsia="de-DE"/>
        </w:rPr>
        <w:t>:</w:t>
      </w:r>
    </w:p>
    <w:p w14:paraId="416942BF" w14:textId="77777777" w:rsidR="009B6FFA" w:rsidRPr="0000310E" w:rsidRDefault="009B6FFA" w:rsidP="00684506">
      <w:pPr>
        <w:tabs>
          <w:tab w:val="left" w:pos="7938"/>
        </w:tabs>
        <w:ind w:right="283"/>
        <w:rPr>
          <w:rFonts w:eastAsia="Times New Roman" w:cstheme="minorHAnsi"/>
          <w:sz w:val="20"/>
          <w:szCs w:val="24"/>
          <w:lang w:eastAsia="de-DE"/>
        </w:rPr>
      </w:pPr>
      <w:r w:rsidRPr="0000310E">
        <w:rPr>
          <w:rFonts w:eastAsia="Times New Roman" w:cstheme="minorHAnsi"/>
          <w:sz w:val="20"/>
          <w:szCs w:val="24"/>
          <w:lang w:eastAsia="de-DE"/>
        </w:rPr>
        <w:t>Die Alzheimer Gesellschaft Baden-Württemberg e.V. | Selbsthilfe Demenz wurde 1994 als landesweiter Selbsthilfeverband gegründet und ist heute die zentrale Anlaufstelle zum Thema Demenz in Baden-Württemberg.</w:t>
      </w:r>
    </w:p>
    <w:p w14:paraId="7E3271CC" w14:textId="77777777" w:rsidR="009B6FFA" w:rsidRPr="0000310E" w:rsidRDefault="009B6FFA" w:rsidP="00684506">
      <w:pPr>
        <w:tabs>
          <w:tab w:val="left" w:pos="7938"/>
        </w:tabs>
        <w:ind w:right="283"/>
        <w:rPr>
          <w:rFonts w:eastAsia="Times New Roman" w:cstheme="minorHAnsi"/>
          <w:sz w:val="20"/>
          <w:szCs w:val="24"/>
          <w:lang w:eastAsia="de-DE"/>
        </w:rPr>
      </w:pPr>
    </w:p>
    <w:p w14:paraId="51637020" w14:textId="7044AC32" w:rsidR="009B6FFA" w:rsidRPr="0000310E" w:rsidRDefault="009B6FFA" w:rsidP="00684506">
      <w:pPr>
        <w:tabs>
          <w:tab w:val="left" w:pos="7938"/>
        </w:tabs>
        <w:ind w:right="283"/>
        <w:rPr>
          <w:rFonts w:eastAsia="Times New Roman" w:cstheme="minorHAnsi"/>
          <w:sz w:val="20"/>
          <w:szCs w:val="24"/>
          <w:lang w:eastAsia="de-DE"/>
        </w:rPr>
      </w:pPr>
      <w:r w:rsidRPr="0000310E">
        <w:rPr>
          <w:rFonts w:eastAsia="Times New Roman" w:cstheme="minorHAnsi"/>
          <w:sz w:val="20"/>
          <w:szCs w:val="24"/>
          <w:lang w:eastAsia="de-DE"/>
        </w:rPr>
        <w:t>Ziel unserer Arbeit ist es, die Lebensqualität der Betroffenen und ihrer Familien zu verbessern, für ihre Bedürfnisse zu sensibilisieren und flächendeckend tragfähige Versorgungsstrukturen aufzubauen.</w:t>
      </w:r>
    </w:p>
    <w:p w14:paraId="274364CA" w14:textId="45AF7D79" w:rsidR="00A62EB3" w:rsidRDefault="00A62EB3" w:rsidP="00684506">
      <w:pPr>
        <w:tabs>
          <w:tab w:val="left" w:pos="7938"/>
        </w:tabs>
        <w:spacing w:line="276" w:lineRule="auto"/>
        <w:ind w:right="283"/>
        <w:rPr>
          <w:rFonts w:eastAsia="Times New Roman" w:cstheme="minorHAnsi"/>
          <w:b/>
          <w:lang w:eastAsia="de-DE" w:bidi="en-US"/>
        </w:rPr>
      </w:pPr>
      <w:r>
        <w:rPr>
          <w:rFonts w:cstheme="minorHAnsi"/>
          <w:sz w:val="24"/>
        </w:rPr>
        <w:t>______________________________________________</w:t>
      </w:r>
      <w:r w:rsidR="00223387">
        <w:rPr>
          <w:rFonts w:cstheme="minorHAnsi"/>
          <w:sz w:val="24"/>
        </w:rPr>
        <w:t>___________________________</w:t>
      </w:r>
      <w:r w:rsidR="00903DB5" w:rsidRPr="00A31EF0">
        <w:rPr>
          <w:rFonts w:cstheme="minorHAnsi"/>
          <w:sz w:val="24"/>
        </w:rPr>
        <w:br/>
      </w:r>
    </w:p>
    <w:p w14:paraId="7FE7125D" w14:textId="23B30E96" w:rsidR="00896D83" w:rsidRPr="00A62EB3" w:rsidRDefault="00A856C1" w:rsidP="00684506">
      <w:pPr>
        <w:tabs>
          <w:tab w:val="left" w:pos="7938"/>
        </w:tabs>
        <w:ind w:right="283"/>
        <w:rPr>
          <w:rFonts w:eastAsia="Times New Roman" w:cstheme="minorHAnsi"/>
          <w:lang w:eastAsia="de-DE" w:bidi="en-US"/>
        </w:rPr>
      </w:pPr>
      <w:r w:rsidRPr="00F13954">
        <w:rPr>
          <w:rFonts w:eastAsia="Times New Roman" w:cstheme="minorHAnsi"/>
          <w:b/>
          <w:lang w:eastAsia="de-DE" w:bidi="en-US"/>
        </w:rPr>
        <w:t>Pressekontakt</w:t>
      </w:r>
      <w:r w:rsidRPr="00F13954">
        <w:rPr>
          <w:rFonts w:eastAsia="Times New Roman" w:cstheme="minorHAnsi"/>
          <w:b/>
          <w:lang w:eastAsia="de-DE" w:bidi="en-US"/>
        </w:rPr>
        <w:br/>
      </w:r>
      <w:r w:rsidR="00947428" w:rsidRPr="00A62EB3">
        <w:rPr>
          <w:rFonts w:eastAsia="Times New Roman" w:cstheme="minorHAnsi"/>
          <w:lang w:eastAsia="de-DE" w:bidi="en-US"/>
        </w:rPr>
        <w:t>Yvonne Kahl-Wiertz</w:t>
      </w:r>
    </w:p>
    <w:p w14:paraId="5EB8859A" w14:textId="77777777" w:rsidR="00896D83" w:rsidRPr="00A62EB3" w:rsidRDefault="00896D83" w:rsidP="00684506">
      <w:pPr>
        <w:tabs>
          <w:tab w:val="left" w:pos="7938"/>
        </w:tabs>
        <w:ind w:right="283"/>
        <w:rPr>
          <w:rFonts w:eastAsia="Times New Roman" w:cstheme="minorHAnsi"/>
          <w:lang w:eastAsia="de-DE" w:bidi="en-US"/>
        </w:rPr>
      </w:pPr>
      <w:r w:rsidRPr="00A62EB3">
        <w:rPr>
          <w:rFonts w:eastAsia="Times New Roman" w:cstheme="minorHAnsi"/>
          <w:lang w:eastAsia="de-DE" w:bidi="en-US"/>
        </w:rPr>
        <w:t>Öffentlichkeitsarbeit | Projekte</w:t>
      </w:r>
    </w:p>
    <w:p w14:paraId="2026FA51" w14:textId="77777777" w:rsidR="00896D83" w:rsidRPr="00A62EB3" w:rsidRDefault="00896D83" w:rsidP="00684506">
      <w:pPr>
        <w:tabs>
          <w:tab w:val="left" w:pos="7938"/>
        </w:tabs>
        <w:ind w:right="283"/>
        <w:rPr>
          <w:rFonts w:eastAsia="Times New Roman" w:cstheme="minorHAnsi"/>
          <w:lang w:eastAsia="de-DE" w:bidi="en-US"/>
        </w:rPr>
      </w:pPr>
      <w:r w:rsidRPr="00A62EB3">
        <w:rPr>
          <w:rFonts w:eastAsia="Times New Roman" w:cstheme="minorHAnsi"/>
          <w:lang w:eastAsia="de-DE" w:bidi="en-US"/>
        </w:rPr>
        <w:t>Friedrichstr. 10 | 70174 Stuttgart | 0711 / 24 84 96-67</w:t>
      </w:r>
      <w:r w:rsidRPr="00A62EB3">
        <w:rPr>
          <w:rFonts w:eastAsia="Times New Roman" w:cstheme="minorHAnsi"/>
          <w:lang w:eastAsia="de-DE" w:bidi="en-US"/>
        </w:rPr>
        <w:br/>
      </w:r>
      <w:hyperlink r:id="rId13" w:history="1">
        <w:r w:rsidR="00947428" w:rsidRPr="00A62EB3">
          <w:rPr>
            <w:rStyle w:val="Hyperlink"/>
            <w:rFonts w:eastAsia="Times New Roman" w:cstheme="minorHAnsi"/>
            <w:lang w:bidi="en-US"/>
          </w:rPr>
          <w:t>yvonne.kahl-wiertz@alzheimer-bw.de</w:t>
        </w:r>
      </w:hyperlink>
      <w:r w:rsidRPr="00A62EB3">
        <w:rPr>
          <w:rFonts w:eastAsia="Times New Roman" w:cstheme="minorHAnsi"/>
          <w:lang w:eastAsia="de-DE" w:bidi="en-US"/>
        </w:rPr>
        <w:t xml:space="preserve">  </w:t>
      </w:r>
    </w:p>
    <w:p w14:paraId="06FBFA0D" w14:textId="77777777" w:rsidR="001314AF" w:rsidRPr="00A62EB3" w:rsidRDefault="001314AF" w:rsidP="00684506">
      <w:pPr>
        <w:tabs>
          <w:tab w:val="left" w:pos="7938"/>
        </w:tabs>
        <w:ind w:right="283"/>
        <w:rPr>
          <w:rFonts w:eastAsia="Times New Roman" w:cstheme="minorHAnsi"/>
          <w:lang w:eastAsia="de-DE" w:bidi="en-US"/>
        </w:rPr>
      </w:pPr>
      <w:r w:rsidRPr="00A62EB3">
        <w:rPr>
          <w:rFonts w:eastAsia="Times New Roman" w:cstheme="minorHAnsi"/>
          <w:lang w:eastAsia="de-DE" w:bidi="en-US"/>
        </w:rPr>
        <w:t>Alzheimer Gesellschaft Baden-Württemberg e.V. | Selbsthilfe Demenz</w:t>
      </w:r>
    </w:p>
    <w:p w14:paraId="125DA8C1" w14:textId="32ED9ADF" w:rsidR="00896D83" w:rsidRPr="00A62EB3" w:rsidRDefault="00077C94" w:rsidP="00684506">
      <w:pPr>
        <w:tabs>
          <w:tab w:val="left" w:pos="7938"/>
        </w:tabs>
        <w:ind w:right="283"/>
        <w:rPr>
          <w:rFonts w:cstheme="minorHAnsi"/>
          <w:color w:val="000080"/>
        </w:rPr>
      </w:pPr>
      <w:hyperlink r:id="rId14" w:history="1">
        <w:r w:rsidR="004C113F" w:rsidRPr="009E301B">
          <w:rPr>
            <w:rStyle w:val="Hyperlink"/>
            <w:rFonts w:eastAsia="Times New Roman" w:cstheme="minorHAnsi"/>
            <w:lang w:bidi="en-US"/>
          </w:rPr>
          <w:t>www.alzheimer-bw.de</w:t>
        </w:r>
      </w:hyperlink>
      <w:r w:rsidR="004C113F">
        <w:rPr>
          <w:rFonts w:eastAsia="Times New Roman" w:cstheme="minorHAnsi"/>
          <w:lang w:bidi="en-US"/>
        </w:rPr>
        <w:t xml:space="preserve"> </w:t>
      </w:r>
      <w:r w:rsidR="00896D83" w:rsidRPr="00A62EB3">
        <w:rPr>
          <w:rFonts w:eastAsia="Times New Roman" w:cstheme="minorHAnsi"/>
          <w:lang w:eastAsia="de-DE" w:bidi="en-US"/>
        </w:rPr>
        <w:t xml:space="preserve"> | </w:t>
      </w:r>
      <w:hyperlink r:id="rId15" w:history="1">
        <w:r w:rsidR="004C113F" w:rsidRPr="009E301B">
          <w:rPr>
            <w:rStyle w:val="Hyperlink"/>
            <w:rFonts w:eastAsia="Times New Roman" w:cstheme="minorHAnsi"/>
            <w:lang w:eastAsia="de-DE" w:bidi="en-US"/>
          </w:rPr>
          <w:t>www.kompassdemenz-bw.de</w:t>
        </w:r>
      </w:hyperlink>
      <w:r w:rsidR="004C113F">
        <w:rPr>
          <w:rFonts w:eastAsia="Times New Roman" w:cstheme="minorHAnsi"/>
          <w:lang w:eastAsia="de-DE" w:bidi="en-US"/>
        </w:rPr>
        <w:t xml:space="preserve">      </w:t>
      </w:r>
    </w:p>
    <w:p w14:paraId="2E1FB7DA" w14:textId="77777777" w:rsidR="00167A61" w:rsidRPr="00A62EB3" w:rsidRDefault="00167A61" w:rsidP="00684506">
      <w:pPr>
        <w:spacing w:line="276" w:lineRule="auto"/>
        <w:ind w:right="283"/>
        <w:rPr>
          <w:rFonts w:cstheme="minorHAnsi"/>
        </w:rPr>
      </w:pPr>
    </w:p>
    <w:sectPr w:rsidR="00167A61" w:rsidRPr="00A62EB3" w:rsidSect="00A62EB3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647AE" w14:textId="77777777" w:rsidR="003D02B3" w:rsidRDefault="003D02B3" w:rsidP="003D02B3">
      <w:r>
        <w:separator/>
      </w:r>
    </w:p>
  </w:endnote>
  <w:endnote w:type="continuationSeparator" w:id="0">
    <w:p w14:paraId="199A7C19" w14:textId="77777777" w:rsidR="003D02B3" w:rsidRDefault="003D02B3" w:rsidP="003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B W6 SemiBold">
    <w:panose1 w:val="020B06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6D13" w14:textId="77777777" w:rsidR="003D02B3" w:rsidRDefault="003D02B3" w:rsidP="003D02B3">
      <w:r>
        <w:separator/>
      </w:r>
    </w:p>
  </w:footnote>
  <w:footnote w:type="continuationSeparator" w:id="0">
    <w:p w14:paraId="0454F02F" w14:textId="77777777" w:rsidR="003D02B3" w:rsidRDefault="003D02B3" w:rsidP="003D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B7D"/>
    <w:multiLevelType w:val="hybridMultilevel"/>
    <w:tmpl w:val="3370BC62"/>
    <w:lvl w:ilvl="0" w:tplc="3A16B74A">
      <w:start w:val="14"/>
      <w:numFmt w:val="bullet"/>
      <w:lvlText w:val="-"/>
      <w:lvlJc w:val="left"/>
      <w:pPr>
        <w:ind w:left="720" w:hanging="360"/>
      </w:pPr>
      <w:rPr>
        <w:rFonts w:ascii="TheSansB W6 SemiBold" w:eastAsiaTheme="minorHAnsi" w:hAnsi="TheSansB W6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1C56"/>
    <w:multiLevelType w:val="hybridMultilevel"/>
    <w:tmpl w:val="7F7E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53777"/>
    <w:multiLevelType w:val="hybridMultilevel"/>
    <w:tmpl w:val="1AC414FE"/>
    <w:lvl w:ilvl="0" w:tplc="28F211B2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3"/>
    <w:rsid w:val="000012DC"/>
    <w:rsid w:val="0000310E"/>
    <w:rsid w:val="00017AF8"/>
    <w:rsid w:val="00044BA2"/>
    <w:rsid w:val="000511E0"/>
    <w:rsid w:val="00077C94"/>
    <w:rsid w:val="00085BC2"/>
    <w:rsid w:val="0009439A"/>
    <w:rsid w:val="000C2B6C"/>
    <w:rsid w:val="000E5D06"/>
    <w:rsid w:val="00114011"/>
    <w:rsid w:val="001314AF"/>
    <w:rsid w:val="001412A7"/>
    <w:rsid w:val="00157D9E"/>
    <w:rsid w:val="00167A61"/>
    <w:rsid w:val="00193838"/>
    <w:rsid w:val="001B6CEA"/>
    <w:rsid w:val="0022296A"/>
    <w:rsid w:val="00223387"/>
    <w:rsid w:val="00230E2C"/>
    <w:rsid w:val="0024073D"/>
    <w:rsid w:val="002451F4"/>
    <w:rsid w:val="00246B22"/>
    <w:rsid w:val="00251BCF"/>
    <w:rsid w:val="00263B54"/>
    <w:rsid w:val="002654B8"/>
    <w:rsid w:val="0028648C"/>
    <w:rsid w:val="002C3A0D"/>
    <w:rsid w:val="003468E9"/>
    <w:rsid w:val="003D02B3"/>
    <w:rsid w:val="003F349F"/>
    <w:rsid w:val="0044493E"/>
    <w:rsid w:val="0045578E"/>
    <w:rsid w:val="00464FCC"/>
    <w:rsid w:val="004651B2"/>
    <w:rsid w:val="004724F7"/>
    <w:rsid w:val="0048416A"/>
    <w:rsid w:val="004C113F"/>
    <w:rsid w:val="004D2B13"/>
    <w:rsid w:val="00513749"/>
    <w:rsid w:val="00525999"/>
    <w:rsid w:val="00527240"/>
    <w:rsid w:val="00566132"/>
    <w:rsid w:val="00573C30"/>
    <w:rsid w:val="005A4231"/>
    <w:rsid w:val="00602B88"/>
    <w:rsid w:val="00611846"/>
    <w:rsid w:val="006178C3"/>
    <w:rsid w:val="006214ED"/>
    <w:rsid w:val="006416B4"/>
    <w:rsid w:val="00650764"/>
    <w:rsid w:val="00660F0C"/>
    <w:rsid w:val="0067470B"/>
    <w:rsid w:val="00684506"/>
    <w:rsid w:val="0072199D"/>
    <w:rsid w:val="0074201E"/>
    <w:rsid w:val="00745257"/>
    <w:rsid w:val="00795C16"/>
    <w:rsid w:val="007B084E"/>
    <w:rsid w:val="007B34E2"/>
    <w:rsid w:val="007D0428"/>
    <w:rsid w:val="007E3471"/>
    <w:rsid w:val="007E5C0F"/>
    <w:rsid w:val="00800C4F"/>
    <w:rsid w:val="00844994"/>
    <w:rsid w:val="00844F2A"/>
    <w:rsid w:val="00896D83"/>
    <w:rsid w:val="008971A9"/>
    <w:rsid w:val="00903DB5"/>
    <w:rsid w:val="00904C0B"/>
    <w:rsid w:val="009140FD"/>
    <w:rsid w:val="00947428"/>
    <w:rsid w:val="009A4FFC"/>
    <w:rsid w:val="009A69FD"/>
    <w:rsid w:val="009B0BF5"/>
    <w:rsid w:val="009B6FFA"/>
    <w:rsid w:val="009C74AC"/>
    <w:rsid w:val="00A02775"/>
    <w:rsid w:val="00A1394C"/>
    <w:rsid w:val="00A30662"/>
    <w:rsid w:val="00A31EF0"/>
    <w:rsid w:val="00A34E33"/>
    <w:rsid w:val="00A42151"/>
    <w:rsid w:val="00A604B7"/>
    <w:rsid w:val="00A62EB3"/>
    <w:rsid w:val="00A856C1"/>
    <w:rsid w:val="00A972AB"/>
    <w:rsid w:val="00AB70FF"/>
    <w:rsid w:val="00AF7A55"/>
    <w:rsid w:val="00B11E59"/>
    <w:rsid w:val="00B264C1"/>
    <w:rsid w:val="00B606B7"/>
    <w:rsid w:val="00B97B4A"/>
    <w:rsid w:val="00BA1B9F"/>
    <w:rsid w:val="00BA6127"/>
    <w:rsid w:val="00BF08CB"/>
    <w:rsid w:val="00BF338F"/>
    <w:rsid w:val="00C00DAF"/>
    <w:rsid w:val="00C20856"/>
    <w:rsid w:val="00C23A31"/>
    <w:rsid w:val="00C57E7B"/>
    <w:rsid w:val="00C62412"/>
    <w:rsid w:val="00C72A23"/>
    <w:rsid w:val="00C92484"/>
    <w:rsid w:val="00C937C5"/>
    <w:rsid w:val="00CC393D"/>
    <w:rsid w:val="00CE1736"/>
    <w:rsid w:val="00D06579"/>
    <w:rsid w:val="00D2531B"/>
    <w:rsid w:val="00D3216D"/>
    <w:rsid w:val="00DB5DCD"/>
    <w:rsid w:val="00DF2E17"/>
    <w:rsid w:val="00E46E4C"/>
    <w:rsid w:val="00E7733E"/>
    <w:rsid w:val="00E906B6"/>
    <w:rsid w:val="00EA01F9"/>
    <w:rsid w:val="00EB7D5F"/>
    <w:rsid w:val="00EC73C3"/>
    <w:rsid w:val="00EE46C3"/>
    <w:rsid w:val="00F018B4"/>
    <w:rsid w:val="00F03BFD"/>
    <w:rsid w:val="00F42C73"/>
    <w:rsid w:val="00F43CA5"/>
    <w:rsid w:val="00F447F5"/>
    <w:rsid w:val="00F67466"/>
    <w:rsid w:val="00F712C4"/>
    <w:rsid w:val="00FB5B98"/>
    <w:rsid w:val="00FC288B"/>
    <w:rsid w:val="00FC5C13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7E47"/>
  <w15:chartTrackingRefBased/>
  <w15:docId w15:val="{E2DEAD11-1332-4420-94E4-2954DA15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D8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6D8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96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511E0"/>
    <w:pPr>
      <w:spacing w:line="360" w:lineRule="auto"/>
      <w:ind w:left="720"/>
      <w:contextualSpacing/>
    </w:pPr>
    <w:rPr>
      <w:rFonts w:eastAsiaTheme="minorEastAsia"/>
      <w:lang w:bidi="en-US"/>
    </w:rPr>
  </w:style>
  <w:style w:type="paragraph" w:styleId="Textkrper">
    <w:name w:val="Body Text"/>
    <w:basedOn w:val="Standard"/>
    <w:link w:val="TextkrperZchn"/>
    <w:uiPriority w:val="99"/>
    <w:unhideWhenUsed/>
    <w:rsid w:val="00947428"/>
    <w:pPr>
      <w:spacing w:line="360" w:lineRule="exact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47428"/>
    <w:rPr>
      <w:rFonts w:ascii="Arial" w:hAnsi="Arial" w:cs="Arial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D0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0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3D0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2B3"/>
  </w:style>
  <w:style w:type="paragraph" w:styleId="Fuzeile">
    <w:name w:val="footer"/>
    <w:basedOn w:val="Standard"/>
    <w:link w:val="FuzeileZchn"/>
    <w:uiPriority w:val="99"/>
    <w:unhideWhenUsed/>
    <w:rsid w:val="003D0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2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4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4B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D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5D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5D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D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90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9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vonne.kahl-wiertz@alzheimer-b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emenzundkommune-bw.de/projekte/demenz-im-quartier/handreichung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mpassdemenz-bw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mpassdemenz-bw.de" TargetMode="External"/><Relationship Id="rId10" Type="http://schemas.openxmlformats.org/officeDocument/2006/relationships/hyperlink" Target="https://www.demenzundkommune-bw.de/projekte/demenz-im-quartier/kurzfil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menzundkommune-bw.de/projekte/demenz-im-quartier/kampagnenmaterial/" TargetMode="External"/><Relationship Id="rId14" Type="http://schemas.openxmlformats.org/officeDocument/2006/relationships/hyperlink" Target="http://www.alzheimer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Fels</dc:creator>
  <cp:keywords/>
  <dc:description/>
  <cp:lastModifiedBy>Yvonne Kahl-Wiertz</cp:lastModifiedBy>
  <cp:revision>56</cp:revision>
  <cp:lastPrinted>2023-10-19T09:37:00Z</cp:lastPrinted>
  <dcterms:created xsi:type="dcterms:W3CDTF">2023-09-11T10:11:00Z</dcterms:created>
  <dcterms:modified xsi:type="dcterms:W3CDTF">2023-10-23T11:30:00Z</dcterms:modified>
</cp:coreProperties>
</file>